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519" w:type="dxa"/>
        <w:jc w:val="center"/>
        <w:tblLayout w:type="autofit"/>
        <w:tblCellMar>
          <w:top w:w="0" w:type="dxa"/>
          <w:left w:w="108" w:type="dxa"/>
          <w:bottom w:w="0" w:type="dxa"/>
          <w:right w:w="108" w:type="dxa"/>
        </w:tblCellMar>
      </w:tblPr>
      <w:tblGrid>
        <w:gridCol w:w="528"/>
        <w:gridCol w:w="1105"/>
        <w:gridCol w:w="1585"/>
        <w:gridCol w:w="386"/>
        <w:gridCol w:w="2286"/>
        <w:gridCol w:w="386"/>
        <w:gridCol w:w="1688"/>
        <w:gridCol w:w="2717"/>
        <w:gridCol w:w="265"/>
        <w:gridCol w:w="296"/>
        <w:gridCol w:w="301"/>
        <w:gridCol w:w="474"/>
        <w:gridCol w:w="438"/>
        <w:gridCol w:w="2064"/>
      </w:tblGrid>
      <w:tr>
        <w:tblPrEx>
          <w:tblCellMar>
            <w:top w:w="0" w:type="dxa"/>
            <w:left w:w="108" w:type="dxa"/>
            <w:bottom w:w="0" w:type="dxa"/>
            <w:right w:w="108" w:type="dxa"/>
          </w:tblCellMar>
        </w:tblPrEx>
        <w:trPr>
          <w:trHeight w:val="408" w:hRule="atLeast"/>
          <w:jc w:val="center"/>
        </w:trPr>
        <w:tc>
          <w:tcPr>
            <w:tcW w:w="14519" w:type="dxa"/>
            <w:gridSpan w:val="14"/>
            <w:tcBorders>
              <w:top w:val="nil"/>
              <w:left w:val="nil"/>
              <w:bottom w:val="nil"/>
              <w:right w:val="nil"/>
            </w:tcBorders>
            <w:shd w:val="clear" w:color="auto" w:fill="auto"/>
            <w:vAlign w:val="center"/>
          </w:tcPr>
          <w:p>
            <w:pPr>
              <w:widowControl/>
              <w:jc w:val="center"/>
              <w:rPr>
                <w:rFonts w:ascii="Courier New" w:hAnsi="Courier New" w:eastAsia="宋体" w:cs="宋体"/>
                <w:b/>
                <w:bCs/>
                <w:kern w:val="0"/>
                <w:sz w:val="32"/>
                <w:szCs w:val="32"/>
              </w:rPr>
            </w:pPr>
            <w:r>
              <w:rPr>
                <w:rFonts w:ascii="Courier New" w:hAnsi="Courier New" w:eastAsia="宋体" w:cs="宋体"/>
                <w:b/>
                <w:bCs/>
                <w:kern w:val="0"/>
                <w:sz w:val="32"/>
                <w:szCs w:val="32"/>
              </w:rPr>
              <w:t>项目支出绩效自评表</w:t>
            </w:r>
          </w:p>
        </w:tc>
      </w:tr>
      <w:tr>
        <w:tblPrEx>
          <w:tblCellMar>
            <w:top w:w="0" w:type="dxa"/>
            <w:left w:w="108" w:type="dxa"/>
            <w:bottom w:w="0" w:type="dxa"/>
            <w:right w:w="108" w:type="dxa"/>
          </w:tblCellMar>
        </w:tblPrEx>
        <w:trPr>
          <w:trHeight w:val="288" w:hRule="atLeast"/>
          <w:jc w:val="center"/>
        </w:trPr>
        <w:tc>
          <w:tcPr>
            <w:tcW w:w="14519" w:type="dxa"/>
            <w:gridSpan w:val="14"/>
            <w:tcBorders>
              <w:top w:val="nil"/>
              <w:left w:val="nil"/>
              <w:bottom w:val="nil"/>
              <w:right w:val="nil"/>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（2022年度）</w:t>
            </w:r>
          </w:p>
        </w:tc>
      </w:tr>
      <w:tr>
        <w:tblPrEx>
          <w:tblCellMar>
            <w:top w:w="0" w:type="dxa"/>
            <w:left w:w="108" w:type="dxa"/>
            <w:bottom w:w="0" w:type="dxa"/>
            <w:right w:w="108" w:type="dxa"/>
          </w:tblCellMar>
        </w:tblPrEx>
        <w:trPr>
          <w:trHeight w:val="288" w:hRule="atLeast"/>
          <w:jc w:val="center"/>
        </w:trPr>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150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项目名称</w:t>
            </w:r>
          </w:p>
        </w:tc>
        <w:tc>
          <w:tcPr>
            <w:tcW w:w="12845"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外文电</w:t>
            </w:r>
            <w:bookmarkStart w:id="0" w:name="_GoBack"/>
            <w:bookmarkEnd w:id="0"/>
            <w:r>
              <w:rPr>
                <w:rFonts w:hint="eastAsia" w:ascii="仿宋_GB2312" w:hAnsi="宋体" w:eastAsia="仿宋_GB2312" w:cs="宋体"/>
                <w:color w:val="000000"/>
                <w:kern w:val="0"/>
                <w:sz w:val="22"/>
              </w:rPr>
              <w:t>子文献资源建设经费（双一流学科建设）</w:t>
            </w: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主管部门</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北京市教育委员会</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实施单位</w:t>
            </w:r>
          </w:p>
        </w:tc>
        <w:tc>
          <w:tcPr>
            <w:tcW w:w="32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首都师范大学</w:t>
            </w: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项目负责人</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熊丽</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联系电话</w:t>
            </w:r>
          </w:p>
        </w:tc>
        <w:tc>
          <w:tcPr>
            <w:tcW w:w="328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13611185336</w:t>
            </w:r>
          </w:p>
        </w:tc>
      </w:tr>
      <w:tr>
        <w:tblPrEx>
          <w:tblCellMar>
            <w:top w:w="0" w:type="dxa"/>
            <w:left w:w="108" w:type="dxa"/>
            <w:bottom w:w="0" w:type="dxa"/>
            <w:right w:w="108" w:type="dxa"/>
          </w:tblCellMar>
        </w:tblPrEx>
        <w:trPr>
          <w:trHeight w:val="564"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项目资金</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年初预算数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全年执行数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执行率</w:t>
            </w:r>
          </w:p>
        </w:tc>
        <w:tc>
          <w:tcPr>
            <w:tcW w:w="15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年度资金总额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282.000000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282.000000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281.847000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99.95%</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9.99</w:t>
            </w:r>
          </w:p>
        </w:tc>
      </w:tr>
      <w:tr>
        <w:tblPrEx>
          <w:tblCellMar>
            <w:top w:w="0" w:type="dxa"/>
            <w:left w:w="108" w:type="dxa"/>
            <w:bottom w:w="0" w:type="dxa"/>
            <w:right w:w="108" w:type="dxa"/>
          </w:tblCellMar>
        </w:tblPrEx>
        <w:trPr>
          <w:trHeight w:val="279"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其中：当年财政拨款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282.000000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282.000000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281.847000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99.95%</w:t>
            </w:r>
          </w:p>
        </w:tc>
        <w:tc>
          <w:tcPr>
            <w:tcW w:w="15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上年结转资金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15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其他资金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150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年度总体目标</w:t>
            </w:r>
          </w:p>
        </w:tc>
        <w:tc>
          <w:tcPr>
            <w:tcW w:w="0" w:type="auto"/>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预期目标</w:t>
            </w:r>
          </w:p>
        </w:tc>
        <w:tc>
          <w:tcPr>
            <w:tcW w:w="635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实际完成情况</w:t>
            </w:r>
          </w:p>
        </w:tc>
      </w:tr>
      <w:tr>
        <w:tblPrEx>
          <w:tblCellMar>
            <w:top w:w="0" w:type="dxa"/>
            <w:left w:w="108" w:type="dxa"/>
            <w:bottom w:w="0" w:type="dxa"/>
            <w:right w:w="108" w:type="dxa"/>
          </w:tblCellMar>
        </w:tblPrEx>
        <w:trPr>
          <w:trHeight w:val="272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2"/>
              </w:rPr>
            </w:pPr>
            <w:r>
              <w:rPr>
                <w:rFonts w:hint="eastAsia" w:ascii="仿宋_GB2312" w:hAnsi="宋体" w:eastAsia="仿宋_GB2312" w:cs="宋体"/>
                <w:color w:val="000000"/>
                <w:kern w:val="0"/>
                <w:sz w:val="22"/>
              </w:rPr>
              <w:t>外文电子资源文献建设项目是图书馆多年连续开展的电子资源建设项目，该项目丰富了图书馆馆藏资源，优化了外文文献资源结构，提高了师生掌握现代化信息检索和利用的能力，极大地保障了师生的教学科研活动，使学校下拨的经费在最大限度上发挥了作用。同时图书馆外文电子资源持续性建设也必将为我校</w:t>
            </w:r>
            <w:r>
              <w:rPr>
                <w:rFonts w:hint="eastAsia" w:ascii="仿宋_GB2312" w:hAnsi="宋体" w:eastAsia="仿宋_GB2312" w:cs="宋体"/>
                <w:color w:val="000000"/>
                <w:kern w:val="0"/>
                <w:sz w:val="22"/>
                <w:lang w:eastAsia="zh-CN"/>
              </w:rPr>
              <w:t>“十四五”规划</w:t>
            </w:r>
            <w:r>
              <w:rPr>
                <w:rFonts w:hint="eastAsia" w:ascii="仿宋_GB2312" w:hAnsi="宋体" w:eastAsia="仿宋_GB2312" w:cs="宋体"/>
                <w:color w:val="000000"/>
                <w:kern w:val="0"/>
                <w:sz w:val="22"/>
              </w:rPr>
              <w:t>顺利实施，为助力学校“双一流”学科建设提供更有效的资源保障。</w:t>
            </w:r>
          </w:p>
        </w:tc>
        <w:tc>
          <w:tcPr>
            <w:tcW w:w="635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2022年完成招标采购本项目申报的13个外文数据库，做好支撑各学科教学科研外文电子资源文献保障工作，完成全部预期目标。</w:t>
            </w:r>
          </w:p>
        </w:tc>
      </w:tr>
      <w:tr>
        <w:tblPrEx>
          <w:tblCellMar>
            <w:top w:w="0" w:type="dxa"/>
            <w:left w:w="108" w:type="dxa"/>
            <w:bottom w:w="0" w:type="dxa"/>
            <w:right w:w="108" w:type="dxa"/>
          </w:tblCellMar>
        </w:tblPrEx>
        <w:trPr>
          <w:trHeight w:val="660"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绩效指标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一级指标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年度指标值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c>
          <w:tcPr>
            <w:tcW w:w="2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偏差原因分析及改进措施</w:t>
            </w:r>
          </w:p>
        </w:tc>
      </w:tr>
      <w:tr>
        <w:tblPrEx>
          <w:tblCellMar>
            <w:top w:w="0" w:type="dxa"/>
            <w:left w:w="108" w:type="dxa"/>
            <w:bottom w:w="0" w:type="dxa"/>
            <w:right w:w="108" w:type="dxa"/>
          </w:tblCellMar>
        </w:tblPrEx>
        <w:trPr>
          <w:trHeight w:val="69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数量指标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购置数据库</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13个</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93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质量指标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数据库验收通过率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100%通过验收使用</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8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时效指标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按照预算进度完成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优，严格按照预算进度要求，2022年6月完成全部支出。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8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成本指标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控制在预算范围之内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优，实际支出281.847万元。全年执行数控制在预算范围内。</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13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经济效益指标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从整体来看，单个资源价采购格不高于同规模院校，数据库经过充分论证与产品比对，资源具有较高使用效益。</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优，通过参加联盟采购等方式控制成本。方案价格比单馆采购价格节省了一定的资金投入。</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经济效益指标基本完成，但仍有进步与提升空间。</w:t>
            </w:r>
          </w:p>
        </w:tc>
      </w:tr>
      <w:tr>
        <w:tblPrEx>
          <w:tblCellMar>
            <w:top w:w="0" w:type="dxa"/>
            <w:left w:w="108" w:type="dxa"/>
            <w:bottom w:w="0" w:type="dxa"/>
            <w:right w:w="108" w:type="dxa"/>
          </w:tblCellMar>
        </w:tblPrEx>
        <w:trPr>
          <w:trHeight w:val="230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社会效益指标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电子资源的采购与使用，增加了图书馆文献资源数字化程度，极大方便了读者的使用与文献获取，满足了师生对电子文献的基础需求。</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优，达到目标，通过联盟的努力为成员馆引进数字学术资源，谋求最优价格和最佳服务，满足了师生对电子文献的基础需求，扩大图书馆联盟共同体影响力。</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社会效益指标基本完成，但仍有进步与提升空间。</w:t>
            </w:r>
          </w:p>
        </w:tc>
      </w:tr>
      <w:tr>
        <w:tblPrEx>
          <w:tblCellMar>
            <w:top w:w="0" w:type="dxa"/>
            <w:left w:w="108" w:type="dxa"/>
            <w:bottom w:w="0" w:type="dxa"/>
            <w:right w:w="108" w:type="dxa"/>
          </w:tblCellMar>
        </w:tblPrEx>
        <w:trPr>
          <w:trHeight w:val="91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服务对象满意度指标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w:t>
            </w:r>
          </w:p>
        </w:tc>
        <w:tc>
          <w:tcPr>
            <w:tcW w:w="22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未进行详细的满意度问卷调查，经项目服务对象反馈满意度为90%。</w:t>
            </w:r>
          </w:p>
        </w:tc>
      </w:tr>
      <w:tr>
        <w:tblPrEx>
          <w:tblCellMar>
            <w:top w:w="0" w:type="dxa"/>
            <w:left w:w="108" w:type="dxa"/>
            <w:bottom w:w="0" w:type="dxa"/>
            <w:right w:w="108" w:type="dxa"/>
          </w:tblCellMar>
        </w:tblPrEx>
        <w:trPr>
          <w:trHeight w:val="414" w:hRule="atLeast"/>
          <w:jc w:val="center"/>
        </w:trPr>
        <w:tc>
          <w:tcPr>
            <w:tcW w:w="0" w:type="auto"/>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总分</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100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 xml:space="preserve">88.99 </w:t>
            </w:r>
          </w:p>
        </w:tc>
        <w:tc>
          <w:tcPr>
            <w:tcW w:w="22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3OWQyYzlhZTQ3M2E2YmI3ODIyYmE2NzBkYjQ3MTkifQ=="/>
  </w:docVars>
  <w:rsids>
    <w:rsidRoot w:val="00BF638B"/>
    <w:rsid w:val="00497030"/>
    <w:rsid w:val="005F6848"/>
    <w:rsid w:val="00BF638B"/>
    <w:rsid w:val="00C23AC2"/>
    <w:rsid w:val="00DF2BA5"/>
    <w:rsid w:val="33E45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28656-519D-41A9-833D-93047DE00423}">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3</Pages>
  <Words>185</Words>
  <Characters>1055</Characters>
  <Lines>8</Lines>
  <Paragraphs>2</Paragraphs>
  <TotalTime>3</TotalTime>
  <ScaleCrop>false</ScaleCrop>
  <LinksUpToDate>false</LinksUpToDate>
  <CharactersWithSpaces>1238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2023-05-10T16:11:00Z</dcterms:created>
  <dc:creator>HP</dc:creator>
  <cp:lastModifiedBy>苏坡云☁️</cp:lastModifiedBy>
  <dcterms:modified xsi:type="dcterms:W3CDTF">2023-12-01T06:47:46Z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2E959BF859E34939BE97DBBCACD262B8_12</vt:lpwstr>
  </property>
</Properties>
</file>